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62" w:rsidRDefault="00AF6262"/>
    <w:p w:rsidR="007A726E" w:rsidRDefault="007A726E"/>
    <w:p w:rsidR="007A726E" w:rsidRDefault="007A726E"/>
    <w:p w:rsidR="007A726E" w:rsidRPr="003D610A" w:rsidRDefault="007A726E">
      <w:pPr>
        <w:rPr>
          <w:sz w:val="36"/>
          <w:szCs w:val="36"/>
          <w:u w:val="single"/>
        </w:rPr>
      </w:pPr>
      <w:r>
        <w:t xml:space="preserve">                                                            </w:t>
      </w:r>
      <w:r w:rsidRPr="003D610A">
        <w:rPr>
          <w:sz w:val="36"/>
          <w:szCs w:val="36"/>
          <w:u w:val="single"/>
        </w:rPr>
        <w:t>Rozpočtový výhled</w:t>
      </w:r>
      <w:r w:rsidR="00964246">
        <w:rPr>
          <w:sz w:val="36"/>
          <w:szCs w:val="36"/>
          <w:u w:val="single"/>
        </w:rPr>
        <w:t xml:space="preserve"> 2020-2024</w:t>
      </w:r>
    </w:p>
    <w:p w:rsidR="007A726E" w:rsidRDefault="007A726E">
      <w:r>
        <w:tab/>
      </w:r>
      <w:r>
        <w:tab/>
      </w:r>
      <w:r>
        <w:tab/>
      </w:r>
      <w:r>
        <w:tab/>
      </w:r>
      <w:r>
        <w:tab/>
        <w:t xml:space="preserve">V tisících </w:t>
      </w:r>
      <w:proofErr w:type="spellStart"/>
      <w:r>
        <w:t>konunách</w:t>
      </w:r>
      <w:proofErr w:type="spellEnd"/>
    </w:p>
    <w:p w:rsidR="007A726E" w:rsidRDefault="007A726E"/>
    <w:p w:rsidR="007A726E" w:rsidRDefault="007A726E"/>
    <w:p w:rsidR="007A726E" w:rsidRDefault="007A726E">
      <w:r>
        <w:t>Obec Obora</w:t>
      </w:r>
    </w:p>
    <w:p w:rsidR="007A726E" w:rsidRDefault="007A72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8"/>
        <w:gridCol w:w="999"/>
        <w:gridCol w:w="1011"/>
        <w:gridCol w:w="999"/>
        <w:gridCol w:w="911"/>
        <w:gridCol w:w="975"/>
      </w:tblGrid>
      <w:tr w:rsidR="007A726E" w:rsidTr="007A726E">
        <w:tc>
          <w:tcPr>
            <w:tcW w:w="0" w:type="auto"/>
          </w:tcPr>
          <w:p w:rsidR="007A726E" w:rsidRDefault="007A726E">
            <w:r>
              <w:t xml:space="preserve">                            Rok        </w:t>
            </w:r>
          </w:p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</w:tr>
      <w:tr w:rsidR="007A726E" w:rsidTr="007A726E"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3D610A" w:rsidP="003D610A">
            <w:r>
              <w:t xml:space="preserve">    20</w:t>
            </w:r>
            <w:r w:rsidR="007A726E">
              <w:t xml:space="preserve">20  </w:t>
            </w:r>
          </w:p>
        </w:tc>
        <w:tc>
          <w:tcPr>
            <w:tcW w:w="0" w:type="auto"/>
          </w:tcPr>
          <w:p w:rsidR="007A726E" w:rsidRDefault="003D610A">
            <w:r>
              <w:t xml:space="preserve">    </w:t>
            </w:r>
            <w:r w:rsidR="007A726E">
              <w:t>2021</w:t>
            </w:r>
          </w:p>
        </w:tc>
        <w:tc>
          <w:tcPr>
            <w:tcW w:w="0" w:type="auto"/>
          </w:tcPr>
          <w:p w:rsidR="007A726E" w:rsidRDefault="003D610A">
            <w:r>
              <w:t xml:space="preserve">    </w:t>
            </w:r>
            <w:r w:rsidR="007A726E">
              <w:t>2022</w:t>
            </w:r>
          </w:p>
        </w:tc>
        <w:tc>
          <w:tcPr>
            <w:tcW w:w="0" w:type="auto"/>
          </w:tcPr>
          <w:p w:rsidR="007A726E" w:rsidRDefault="003D610A">
            <w:r>
              <w:t xml:space="preserve">  </w:t>
            </w:r>
            <w:r w:rsidR="007A726E">
              <w:t>2023</w:t>
            </w:r>
          </w:p>
        </w:tc>
        <w:tc>
          <w:tcPr>
            <w:tcW w:w="0" w:type="auto"/>
          </w:tcPr>
          <w:p w:rsidR="007A726E" w:rsidRDefault="003D610A">
            <w:r>
              <w:t xml:space="preserve">    </w:t>
            </w:r>
            <w:r w:rsidR="007A726E">
              <w:t>2024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 xml:space="preserve">Stav peněžních </w:t>
            </w:r>
            <w:proofErr w:type="spellStart"/>
            <w:r>
              <w:t>prostřednků</w:t>
            </w:r>
            <w:proofErr w:type="spellEnd"/>
          </w:p>
        </w:tc>
        <w:tc>
          <w:tcPr>
            <w:tcW w:w="0" w:type="auto"/>
          </w:tcPr>
          <w:p w:rsidR="007A726E" w:rsidRDefault="007A726E" w:rsidP="003D610A">
            <w:r>
              <w:t xml:space="preserve"> </w:t>
            </w:r>
            <w:r w:rsidR="003D610A">
              <w:t xml:space="preserve"> </w:t>
            </w:r>
            <w:r>
              <w:t xml:space="preserve">     900 </w:t>
            </w:r>
            <w:r w:rsidR="003D610A">
              <w:t xml:space="preserve">   </w:t>
            </w:r>
            <w:r>
              <w:t xml:space="preserve">        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 900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1000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1000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1100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1 – Daňové příjmy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5000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5100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5200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5300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5400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2 – Nedaňové příjmy</w:t>
            </w:r>
          </w:p>
        </w:tc>
        <w:tc>
          <w:tcPr>
            <w:tcW w:w="0" w:type="auto"/>
          </w:tcPr>
          <w:p w:rsidR="007A726E" w:rsidRDefault="007A726E">
            <w:r>
              <w:t xml:space="preserve">        200</w:t>
            </w:r>
          </w:p>
        </w:tc>
        <w:tc>
          <w:tcPr>
            <w:tcW w:w="0" w:type="auto"/>
          </w:tcPr>
          <w:p w:rsidR="007A726E" w:rsidRDefault="007A726E" w:rsidP="007A726E">
            <w:r>
              <w:t xml:space="preserve">        200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22</w:t>
            </w:r>
            <w:r w:rsidR="007A726E">
              <w:t>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22</w:t>
            </w:r>
            <w:r w:rsidR="007A726E">
              <w:t>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230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3 – kapitálové příjmy</w:t>
            </w:r>
          </w:p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4 – přijaté dotace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300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300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300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300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300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Příjmy celkem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5500</w:t>
            </w:r>
          </w:p>
        </w:tc>
        <w:tc>
          <w:tcPr>
            <w:tcW w:w="0" w:type="auto"/>
          </w:tcPr>
          <w:p w:rsidR="007A726E" w:rsidRDefault="003D610A" w:rsidP="003D610A">
            <w:r>
              <w:t xml:space="preserve">       5600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5720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5820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5930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5 – Běžné výdaje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5300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5500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5400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5720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5830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6 – Kapitálové výdaje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100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100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100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100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100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Výdaje celkem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5400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5600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5500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5820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5930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Saldo: příjmy - výdaje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100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    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220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Třída 8 - Financování</w:t>
            </w:r>
          </w:p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</w:tr>
      <w:tr w:rsidR="007A726E" w:rsidTr="007A726E">
        <w:tc>
          <w:tcPr>
            <w:tcW w:w="0" w:type="auto"/>
          </w:tcPr>
          <w:p w:rsidR="007A726E" w:rsidRDefault="007A726E">
            <w:r>
              <w:t>Přijaté úvěry a půjčky</w:t>
            </w:r>
          </w:p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  <w:tc>
          <w:tcPr>
            <w:tcW w:w="0" w:type="auto"/>
          </w:tcPr>
          <w:p w:rsidR="007A726E" w:rsidRDefault="007A726E"/>
        </w:tc>
      </w:tr>
      <w:tr w:rsidR="007A726E" w:rsidTr="007A726E">
        <w:tc>
          <w:tcPr>
            <w:tcW w:w="0" w:type="auto"/>
          </w:tcPr>
          <w:p w:rsidR="007A726E" w:rsidRDefault="007A726E">
            <w:r>
              <w:t>Splátka úvěrů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 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0    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</w:t>
            </w:r>
          </w:p>
        </w:tc>
      </w:tr>
      <w:tr w:rsidR="007A726E" w:rsidTr="007A726E">
        <w:tc>
          <w:tcPr>
            <w:tcW w:w="0" w:type="auto"/>
          </w:tcPr>
          <w:p w:rsidR="007A726E" w:rsidRDefault="007A726E">
            <w:r>
              <w:t>Financování celkem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100</w:t>
            </w:r>
          </w:p>
        </w:tc>
        <w:tc>
          <w:tcPr>
            <w:tcW w:w="0" w:type="auto"/>
          </w:tcPr>
          <w:p w:rsidR="007A726E" w:rsidRDefault="003D610A" w:rsidP="003D610A">
            <w:r>
              <w:t xml:space="preserve">             0</w:t>
            </w:r>
          </w:p>
        </w:tc>
        <w:tc>
          <w:tcPr>
            <w:tcW w:w="0" w:type="auto"/>
          </w:tcPr>
          <w:p w:rsidR="007A726E" w:rsidRDefault="003D610A" w:rsidP="003D610A">
            <w:r>
              <w:t xml:space="preserve">         220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0</w:t>
            </w:r>
          </w:p>
        </w:tc>
        <w:tc>
          <w:tcPr>
            <w:tcW w:w="0" w:type="auto"/>
          </w:tcPr>
          <w:p w:rsidR="007A726E" w:rsidRDefault="003D610A">
            <w:r>
              <w:t xml:space="preserve">             0</w:t>
            </w:r>
          </w:p>
        </w:tc>
      </w:tr>
    </w:tbl>
    <w:p w:rsidR="007A726E" w:rsidRDefault="007A726E"/>
    <w:p w:rsidR="003D610A" w:rsidRDefault="003D610A"/>
    <w:p w:rsidR="003D610A" w:rsidRDefault="003D610A">
      <w:r>
        <w:t>Projednáno a schváleno v ZO dne:</w:t>
      </w:r>
      <w:r w:rsidR="00D00483">
        <w:t xml:space="preserve"> </w:t>
      </w:r>
      <w:r w:rsidR="00D85A35">
        <w:t>12.11.2019</w:t>
      </w:r>
      <w:bookmarkStart w:id="0" w:name="_GoBack"/>
      <w:bookmarkEnd w:id="0"/>
    </w:p>
    <w:sectPr w:rsidR="003D610A" w:rsidSect="007A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6E"/>
    <w:rsid w:val="003D610A"/>
    <w:rsid w:val="007A726E"/>
    <w:rsid w:val="00964246"/>
    <w:rsid w:val="00AF6262"/>
    <w:rsid w:val="00D00483"/>
    <w:rsid w:val="00D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CC05-1CB4-45A2-903C-500D2426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3</cp:revision>
  <cp:lastPrinted>2019-11-20T15:24:00Z</cp:lastPrinted>
  <dcterms:created xsi:type="dcterms:W3CDTF">2019-11-01T10:42:00Z</dcterms:created>
  <dcterms:modified xsi:type="dcterms:W3CDTF">2019-11-20T15:24:00Z</dcterms:modified>
</cp:coreProperties>
</file>